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8C" w:rsidRPr="00D472B6" w:rsidRDefault="00B92A8C" w:rsidP="00B92A8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6"/>
          <w:szCs w:val="26"/>
          <w:lang w:eastAsia="ru-RU"/>
        </w:rPr>
      </w:pPr>
      <w:r w:rsidRPr="00D472B6">
        <w:rPr>
          <w:rFonts w:ascii="Times New Roman" w:hAnsi="Times New Roman"/>
          <w:b/>
          <w:color w:val="363636"/>
          <w:sz w:val="26"/>
          <w:szCs w:val="26"/>
          <w:lang w:eastAsia="ru-RU"/>
        </w:rPr>
        <w:t xml:space="preserve">ИНФОРМАЦИЯ О ПОВЫШЕНИИ ЭНЕРГЕТИЧЕСКОЙ ЭФФЕКТИВНОСТИ В СЕЛЬСКОМ ПОСЕЛЕНИИ «ДЕРЕВНЯ ТЯГАЕВО» ЗА </w:t>
      </w:r>
      <w:r w:rsidR="003501DC">
        <w:rPr>
          <w:rFonts w:ascii="Times New Roman" w:hAnsi="Times New Roman"/>
          <w:b/>
          <w:color w:val="363636"/>
          <w:sz w:val="26"/>
          <w:szCs w:val="26"/>
          <w:lang w:val="en-US" w:eastAsia="ru-RU"/>
        </w:rPr>
        <w:t>I</w:t>
      </w:r>
      <w:r w:rsidR="00B11174">
        <w:rPr>
          <w:rFonts w:ascii="Times New Roman" w:hAnsi="Times New Roman"/>
          <w:b/>
          <w:color w:val="363636"/>
          <w:sz w:val="26"/>
          <w:szCs w:val="26"/>
          <w:lang w:val="en-US" w:eastAsia="ru-RU"/>
        </w:rPr>
        <w:t>I</w:t>
      </w:r>
      <w:r w:rsidR="00220DE6">
        <w:rPr>
          <w:rFonts w:ascii="Times New Roman" w:hAnsi="Times New Roman"/>
          <w:b/>
          <w:color w:val="363636"/>
          <w:sz w:val="26"/>
          <w:szCs w:val="26"/>
          <w:lang w:val="en-US" w:eastAsia="ru-RU"/>
        </w:rPr>
        <w:t>I</w:t>
      </w:r>
      <w:r w:rsidR="00220DE6" w:rsidRPr="00220DE6">
        <w:rPr>
          <w:rFonts w:ascii="Times New Roman" w:hAnsi="Times New Roman"/>
          <w:b/>
          <w:color w:val="363636"/>
          <w:sz w:val="26"/>
          <w:szCs w:val="26"/>
          <w:lang w:eastAsia="ru-RU"/>
        </w:rPr>
        <w:t xml:space="preserve"> </w:t>
      </w:r>
      <w:r w:rsidR="00D472B6">
        <w:rPr>
          <w:rFonts w:ascii="Times New Roman" w:hAnsi="Times New Roman"/>
          <w:b/>
          <w:color w:val="363636"/>
          <w:sz w:val="26"/>
          <w:szCs w:val="26"/>
          <w:lang w:eastAsia="ru-RU"/>
        </w:rPr>
        <w:t>КВАРТАЛ 20</w:t>
      </w:r>
      <w:r w:rsidR="00D736A4">
        <w:rPr>
          <w:rFonts w:ascii="Times New Roman" w:hAnsi="Times New Roman"/>
          <w:b/>
          <w:color w:val="363636"/>
          <w:sz w:val="26"/>
          <w:szCs w:val="26"/>
          <w:lang w:eastAsia="ru-RU"/>
        </w:rPr>
        <w:t>2</w:t>
      </w:r>
      <w:r w:rsidR="003501DC">
        <w:rPr>
          <w:rFonts w:ascii="Times New Roman" w:hAnsi="Times New Roman"/>
          <w:b/>
          <w:color w:val="363636"/>
          <w:sz w:val="26"/>
          <w:szCs w:val="26"/>
          <w:lang w:eastAsia="ru-RU"/>
        </w:rPr>
        <w:t>4</w:t>
      </w:r>
      <w:r w:rsidRPr="00D472B6">
        <w:rPr>
          <w:rFonts w:ascii="Times New Roman" w:hAnsi="Times New Roman"/>
          <w:b/>
          <w:color w:val="363636"/>
          <w:sz w:val="26"/>
          <w:szCs w:val="26"/>
          <w:lang w:eastAsia="ru-RU"/>
        </w:rPr>
        <w:t xml:space="preserve"> ГОДА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настоящее время затраты на энергетические ресурсы составляют существенную часть расходов Администрации. В условиях увеличения тарифов и цен на энергоносители, их расточительное и неэффективное использование недопустимо.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Внедрение систем мониторинга расхода энергоресурсов, показателей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энергоэффективности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ведет к повышению уровня планирования, управления и отчетности за потребление энергоресурсов.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Зданию администрации, на базе системы мониторинга энергетической эффективности, присвоен предварительный класс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энергоэффективности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– F.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Энергосбережение является актуальным и необходимым условием нормального функционирования Администрации сельского поселения «Деревня Тягаево», так как повышение эффективности использования энергетических ресурсов, при непрерывном росте цен на них и соответственно росте их стоимости, позволяет добиться существенной экономии, как энергетических ресурсов, так и финансовых.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Реализация энергосбережения должна осуществляться не за счет снижения употребления энергии, а за счет рационального ее использования.</w:t>
      </w:r>
    </w:p>
    <w:p w:rsidR="00D736A4" w:rsidRDefault="00D736A4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Д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ля освещения помещений Администрации осуществлена замена всех ламп </w:t>
      </w:r>
      <w:proofErr w:type="gramStart"/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</w:t>
      </w:r>
      <w:proofErr w:type="gramEnd"/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энергосберегающие (люминесцентные).</w:t>
      </w:r>
    </w:p>
    <w:p w:rsidR="00D736A4" w:rsidRDefault="00D736A4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Затраты на содержание освещения в здании администрации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1898"/>
        <w:gridCol w:w="1900"/>
        <w:gridCol w:w="1889"/>
        <w:gridCol w:w="1889"/>
      </w:tblGrid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98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900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 xml:space="preserve">IV 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квартал</w:t>
            </w:r>
          </w:p>
        </w:tc>
      </w:tr>
      <w:tr w:rsidR="008A4613" w:rsidRPr="00F877C4" w:rsidTr="007A136C">
        <w:tc>
          <w:tcPr>
            <w:tcW w:w="1995" w:type="dxa"/>
            <w:vAlign w:val="center"/>
          </w:tcPr>
          <w:p w:rsidR="008A4613" w:rsidRPr="00F877C4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Э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лектроэнергия</w:t>
            </w:r>
          </w:p>
        </w:tc>
        <w:tc>
          <w:tcPr>
            <w:tcW w:w="1898" w:type="dxa"/>
            <w:vAlign w:val="center"/>
          </w:tcPr>
          <w:p w:rsidR="008A4613" w:rsidRPr="00F877C4" w:rsidRDefault="008A4613" w:rsidP="003501D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9</w:t>
            </w:r>
            <w:r w:rsidR="003501DC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900" w:type="dxa"/>
            <w:vAlign w:val="center"/>
          </w:tcPr>
          <w:p w:rsidR="008A4613" w:rsidRPr="00F877C4" w:rsidRDefault="00B11174" w:rsidP="00B14AF5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262</w:t>
            </w:r>
          </w:p>
        </w:tc>
        <w:tc>
          <w:tcPr>
            <w:tcW w:w="1889" w:type="dxa"/>
          </w:tcPr>
          <w:p w:rsidR="008A4613" w:rsidRPr="00220DE6" w:rsidRDefault="00220DE6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105</w:t>
            </w:r>
          </w:p>
        </w:tc>
        <w:tc>
          <w:tcPr>
            <w:tcW w:w="1889" w:type="dxa"/>
          </w:tcPr>
          <w:p w:rsidR="008A4613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</w:tr>
      <w:tr w:rsidR="008A4613" w:rsidRPr="00F877C4" w:rsidTr="007A136C">
        <w:tc>
          <w:tcPr>
            <w:tcW w:w="1995" w:type="dxa"/>
            <w:vAlign w:val="center"/>
          </w:tcPr>
          <w:p w:rsidR="008A4613" w:rsidRPr="00F877C4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Сумма затрат</w:t>
            </w:r>
          </w:p>
        </w:tc>
        <w:tc>
          <w:tcPr>
            <w:tcW w:w="1898" w:type="dxa"/>
            <w:vAlign w:val="center"/>
          </w:tcPr>
          <w:p w:rsidR="008A4613" w:rsidRPr="00F877C4" w:rsidRDefault="003501D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8852,72</w:t>
            </w:r>
          </w:p>
        </w:tc>
        <w:tc>
          <w:tcPr>
            <w:tcW w:w="1900" w:type="dxa"/>
            <w:vAlign w:val="center"/>
          </w:tcPr>
          <w:p w:rsidR="008A4613" w:rsidRPr="00F877C4" w:rsidRDefault="00B11174" w:rsidP="00B14AF5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2532,01</w:t>
            </w:r>
          </w:p>
        </w:tc>
        <w:tc>
          <w:tcPr>
            <w:tcW w:w="1889" w:type="dxa"/>
          </w:tcPr>
          <w:p w:rsidR="008A4613" w:rsidRPr="00220DE6" w:rsidRDefault="00220DE6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1186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,68</w:t>
            </w:r>
          </w:p>
        </w:tc>
        <w:tc>
          <w:tcPr>
            <w:tcW w:w="1889" w:type="dxa"/>
          </w:tcPr>
          <w:p w:rsidR="008A4613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</w:tr>
    </w:tbl>
    <w:p w:rsidR="007A136C" w:rsidRPr="007A136C" w:rsidRDefault="007A136C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D472B6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 xml:space="preserve">К </w:t>
      </w:r>
      <w:r w:rsidR="003501DC">
        <w:rPr>
          <w:rFonts w:ascii="Times New Roman" w:hAnsi="Times New Roman"/>
          <w:color w:val="363636"/>
          <w:sz w:val="26"/>
          <w:szCs w:val="26"/>
          <w:lang w:eastAsia="ru-RU"/>
        </w:rPr>
        <w:t>2024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году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более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80% населения перешли на отопление природным газом. В перспективе, планируется полный переход на отопление природным газом, что позволит значительно снизить финансовые затраты на электроэнергию.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Вместе с тем, повышение эффективности использования энергоресурсов, развитие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lastRenderedPageBreak/>
        <w:t>Решением Сельской Думы муниципального образования «Сельское поселение «Деревня Тягаево» от 23.10.2014г. № 151 утверждена муниципальная программа «Комплексное развитие систем коммунальной инфраструктуры муниципального образования «Сельское поселение «Деревня Тягаево» на 2015-2024 годы».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Главной целью муниципальной программы является обеспечение рационального использования топливно-энергетических ресурсов за счет реализации энергосберегающих мероприятий и снижение объемов потребления всех видов топливно-энергетических ресурсов на территории сельского поселения.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Электроснабжение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Основным источником электроснабжения деревень в сельском поселении «Деревня Тягаево» являются электростанции 35/10 кВ «Тягаево». Услуги по передаче электрической энергии осуществляет «Филиал «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Калугаэнерго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» ОАО «Межрегиональная сетевая компания Центра и Приволжья».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Потребителями электроэнергии в сельском поселении являются: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-</w:t>
      </w:r>
      <w:r w:rsidR="00D472B6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население;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-</w:t>
      </w:r>
      <w:r w:rsidR="00D472B6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организации, осуществляющие свою деятельность на территории поселения.</w:t>
      </w:r>
    </w:p>
    <w:p w:rsidR="00D472B6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Распределение электроэнергии потребителям производится, как непосредственно с шин подстанции, так и через распределительные пункты и трансформаторные подстанции.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Потребление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эл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 энергии населением составляет 73% от общего расхода.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На уличное освещение населенных пунктов, приходится 5 %. Организации, осуществляющие свою деятельность на территории поселения, потребляют 22%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эл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 энергии общего расхода.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Непрерывный рост затрат на энергоносители повышает необходимость проведения эффективных мероприятий по реконструкции, модернизации уличного освещения, позволяющих значительно сокращать издержки при эксплуатации сетей уличного освещения и обеспечивать энергосбережение в экономично-эффективном режиме.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proofErr w:type="gram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 территории сельско</w:t>
      </w:r>
      <w:r w:rsidR="005F66CA">
        <w:rPr>
          <w:rFonts w:ascii="Times New Roman" w:hAnsi="Times New Roman"/>
          <w:color w:val="363636"/>
          <w:sz w:val="26"/>
          <w:szCs w:val="26"/>
          <w:lang w:eastAsia="ru-RU"/>
        </w:rPr>
        <w:t>го поселения установлены 24 уличных светильника, каждый из которых оснащен энергосберегающей лампой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</w:t>
      </w:r>
      <w:proofErr w:type="gramEnd"/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Затраты на соде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ржание уличного освещения: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1898"/>
        <w:gridCol w:w="1900"/>
        <w:gridCol w:w="1889"/>
        <w:gridCol w:w="1889"/>
      </w:tblGrid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98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900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 xml:space="preserve">IV 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квартал</w:t>
            </w:r>
          </w:p>
        </w:tc>
      </w:tr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Э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лектроэнергия</w:t>
            </w:r>
          </w:p>
        </w:tc>
        <w:tc>
          <w:tcPr>
            <w:tcW w:w="1898" w:type="dxa"/>
            <w:vAlign w:val="center"/>
          </w:tcPr>
          <w:p w:rsidR="007A136C" w:rsidRPr="00F877C4" w:rsidRDefault="003501D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1233</w:t>
            </w:r>
          </w:p>
        </w:tc>
        <w:tc>
          <w:tcPr>
            <w:tcW w:w="1900" w:type="dxa"/>
            <w:vAlign w:val="center"/>
          </w:tcPr>
          <w:p w:rsidR="007A136C" w:rsidRPr="00F877C4" w:rsidRDefault="00EA2A95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532</w:t>
            </w:r>
          </w:p>
        </w:tc>
        <w:tc>
          <w:tcPr>
            <w:tcW w:w="1889" w:type="dxa"/>
          </w:tcPr>
          <w:p w:rsidR="007A136C" w:rsidRDefault="00220DE6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627</w:t>
            </w:r>
          </w:p>
        </w:tc>
        <w:tc>
          <w:tcPr>
            <w:tcW w:w="1889" w:type="dxa"/>
          </w:tcPr>
          <w:p w:rsidR="007A136C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</w:tr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Сумма затрат</w:t>
            </w:r>
          </w:p>
        </w:tc>
        <w:tc>
          <w:tcPr>
            <w:tcW w:w="1898" w:type="dxa"/>
            <w:vAlign w:val="center"/>
          </w:tcPr>
          <w:p w:rsidR="007A136C" w:rsidRPr="00F877C4" w:rsidRDefault="003501D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11945,35</w:t>
            </w:r>
          </w:p>
        </w:tc>
        <w:tc>
          <w:tcPr>
            <w:tcW w:w="1900" w:type="dxa"/>
            <w:vAlign w:val="center"/>
          </w:tcPr>
          <w:p w:rsidR="007A136C" w:rsidRPr="00F877C4" w:rsidRDefault="00EA2A95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5159,26</w:t>
            </w:r>
          </w:p>
        </w:tc>
        <w:tc>
          <w:tcPr>
            <w:tcW w:w="1889" w:type="dxa"/>
          </w:tcPr>
          <w:p w:rsidR="007A136C" w:rsidRDefault="00220DE6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6816,41</w:t>
            </w:r>
          </w:p>
        </w:tc>
        <w:tc>
          <w:tcPr>
            <w:tcW w:w="1889" w:type="dxa"/>
          </w:tcPr>
          <w:p w:rsidR="007A136C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</w:tr>
    </w:tbl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В д. Тягаево уличные светильники оборудованы фотореле и приборами учета электроэнергии. Выполнение всех необходимых мероприятий, а также полный переход на </w:t>
      </w:r>
      <w:r w:rsidR="006F723A">
        <w:rPr>
          <w:rFonts w:ascii="Times New Roman" w:hAnsi="Times New Roman"/>
          <w:color w:val="363636"/>
          <w:sz w:val="26"/>
          <w:szCs w:val="26"/>
          <w:lang w:eastAsia="ru-RU"/>
        </w:rPr>
        <w:t>энергосберегающие лампы позволило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снизить бюджетные расх</w:t>
      </w:r>
      <w:r w:rsidR="006F723A">
        <w:rPr>
          <w:rFonts w:ascii="Times New Roman" w:hAnsi="Times New Roman"/>
          <w:color w:val="363636"/>
          <w:sz w:val="26"/>
          <w:szCs w:val="26"/>
          <w:lang w:eastAsia="ru-RU"/>
        </w:rPr>
        <w:t>оды на уличное освещение.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Весь жилой фонд поселения, полностью оборудован индивидуальными приборами учета электроэнергии.</w:t>
      </w:r>
    </w:p>
    <w:p w:rsidR="00F55937" w:rsidRPr="00B92A8C" w:rsidRDefault="001563CE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По состоянию на 01.</w:t>
      </w:r>
      <w:r w:rsidR="008A4613">
        <w:rPr>
          <w:rFonts w:ascii="Times New Roman" w:hAnsi="Times New Roman"/>
          <w:color w:val="363636"/>
          <w:sz w:val="26"/>
          <w:szCs w:val="26"/>
          <w:lang w:eastAsia="ru-RU"/>
        </w:rPr>
        <w:t>10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.</w:t>
      </w:r>
      <w:r w:rsidR="003501DC">
        <w:rPr>
          <w:rFonts w:ascii="Times New Roman" w:hAnsi="Times New Roman"/>
          <w:color w:val="363636"/>
          <w:sz w:val="26"/>
          <w:szCs w:val="26"/>
          <w:lang w:eastAsia="ru-RU"/>
        </w:rPr>
        <w:t>2024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г. муниципального жилого фонда в сельском поселении – нет.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Теплоснабжение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Централизованное отопление в сельском поселении - отсутствует.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В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д</w:t>
      </w:r>
      <w:proofErr w:type="gram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.Т</w:t>
      </w:r>
      <w:proofErr w:type="gram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ягаево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, отопление жилых домов осуществляется за счет природного газа.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Остальные населенные пункты, где численность проживающих менее 10 человек, имеют печное отопление. Не газифицированные жилые дома отапливаются твердым топливом (дрова, уголь).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настоящее время, в сельской местности, природный газ является относительно дешевым энергоносителем для отопления жилых помещений, где отсутствует централизованное отопление.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Водоснабжение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Централизованная система водоснабжения расположена в деревне Тягаево. Протяженность водопроводных сетей составляет 2428,8 м. В деревне Тягаево водоснабжение осуществляется от артезианской скважины, водой обеспечивается около 80% населения деревни. 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Сфера водоснабжения считается одной из самых энергоёмких отраслей. Централизованное потребление воды подлежит обязательному учету с применением приб</w:t>
      </w:r>
      <w:r w:rsidR="001F5E80">
        <w:rPr>
          <w:rFonts w:ascii="Times New Roman" w:hAnsi="Times New Roman"/>
          <w:color w:val="363636"/>
          <w:sz w:val="26"/>
          <w:szCs w:val="26"/>
          <w:lang w:eastAsia="ru-RU"/>
        </w:rPr>
        <w:t>оров учета. По состоянию на 01.</w:t>
      </w:r>
      <w:r w:rsidR="008A4613">
        <w:rPr>
          <w:rFonts w:ascii="Times New Roman" w:hAnsi="Times New Roman"/>
          <w:color w:val="363636"/>
          <w:sz w:val="26"/>
          <w:szCs w:val="26"/>
          <w:lang w:eastAsia="ru-RU"/>
        </w:rPr>
        <w:t>10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</w:t>
      </w:r>
      <w:r w:rsidR="003501DC">
        <w:rPr>
          <w:rFonts w:ascii="Times New Roman" w:hAnsi="Times New Roman"/>
          <w:color w:val="363636"/>
          <w:sz w:val="26"/>
          <w:szCs w:val="26"/>
          <w:lang w:eastAsia="ru-RU"/>
        </w:rPr>
        <w:t>2024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г. приборами индивидуального учета холод</w:t>
      </w:r>
      <w:r w:rsidR="001F5E80">
        <w:rPr>
          <w:rFonts w:ascii="Times New Roman" w:hAnsi="Times New Roman"/>
          <w:color w:val="363636"/>
          <w:sz w:val="26"/>
          <w:szCs w:val="26"/>
          <w:lang w:eastAsia="ru-RU"/>
        </w:rPr>
        <w:t>ного водоснабжения обеспечено 80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% жилых домов, имеющих центральное водоснабжение.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населенных пунктах, где отсутствует централизованное водоснабжение, водопотребление для нужд населения осуществляется за счет питьевых колодцев.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Водоотведение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Централизованная система канализации присутствует в деревне Тягаево. Система канализации в деревне Тягаево - самотечная. Обеспеченность централизованной системой канализации составляет 60%. В остальных населенных пунктах в настоящее время отсутствуют централизованные системы водоотведения.</w:t>
      </w:r>
    </w:p>
    <w:p w:rsidR="007A136C" w:rsidRDefault="007A136C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lastRenderedPageBreak/>
        <w:t>Дополнительная информация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настоящее время поддержка граждан и организаций в осуществлении мероприятий в области энергосбережения и повышения энергетической эффективности в сельском поселении, не предусмотрена.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Администрацией сельского поселения не устанавливаются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F55937" w:rsidRPr="00B92A8C" w:rsidRDefault="001F5E80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По состоянию на 01.</w:t>
      </w:r>
      <w:r w:rsidR="008A4613">
        <w:rPr>
          <w:rFonts w:ascii="Times New Roman" w:hAnsi="Times New Roman"/>
          <w:color w:val="363636"/>
          <w:sz w:val="26"/>
          <w:szCs w:val="26"/>
          <w:lang w:eastAsia="ru-RU"/>
        </w:rPr>
        <w:t>10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>.</w:t>
      </w:r>
      <w:r w:rsidR="003501DC">
        <w:rPr>
          <w:rFonts w:ascii="Times New Roman" w:hAnsi="Times New Roman"/>
          <w:color w:val="363636"/>
          <w:sz w:val="26"/>
          <w:szCs w:val="26"/>
          <w:lang w:eastAsia="ru-RU"/>
        </w:rPr>
        <w:t>2024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 зданий, строений и сооружений, вводимых в эксплуатацию в соответствии с требованиями энергетической эффективности, нет.</w:t>
      </w:r>
    </w:p>
    <w:p w:rsidR="007A136C" w:rsidRDefault="007A136C" w:rsidP="007A136C">
      <w:pPr>
        <w:shd w:val="clear" w:color="auto" w:fill="F5F5F5"/>
        <w:spacing w:before="240" w:after="240" w:line="240" w:lineRule="auto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D03C7C" w:rsidRDefault="00F55937" w:rsidP="007A136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32"/>
          <w:szCs w:val="32"/>
          <w:lang w:eastAsia="ru-RU"/>
        </w:rPr>
      </w:pPr>
      <w:r w:rsidRPr="00D03C7C">
        <w:rPr>
          <w:rFonts w:ascii="Times New Roman" w:hAnsi="Times New Roman"/>
          <w:b/>
          <w:color w:val="363636"/>
          <w:sz w:val="32"/>
          <w:szCs w:val="32"/>
          <w:lang w:eastAsia="ru-RU"/>
        </w:rPr>
        <w:t>Полезная информация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Памятка по энергосбережению</w:t>
      </w:r>
    </w:p>
    <w:p w:rsidR="00F55937" w:rsidRPr="00D03C7C" w:rsidRDefault="00F55937" w:rsidP="00F55937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</w:pPr>
      <w:r w:rsidRPr="00D03C7C"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  <w:t>ЭЛЕКТРОСБЕРЕЖЕНИЕ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1. Используйте энергосберегающие лампы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Энергосберегающие лампы потребляют энергии примерно на 80% меньше, чем традиционные лампы накаливания, а служат в 8-10 раз дольше.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2. Используйте наиболее экономичные бытовые приборы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Современные бытовые приборы часто обходятся меньшей энергией, чем их предшественники.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3. Разумно расставляйте мебель на кухне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Плита и холодильник или морозильник — плохие соседи! Из-за теплоотдачи плиты </w:t>
      </w:r>
      <w:proofErr w:type="gram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холодильный</w:t>
      </w:r>
      <w:proofErr w:type="gramEnd"/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агрегат потребляет больше энергии.</w:t>
      </w:r>
    </w:p>
    <w:p w:rsidR="00F55937" w:rsidRPr="00D03C7C" w:rsidRDefault="00F55937" w:rsidP="001F5E80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</w:pPr>
      <w:r w:rsidRPr="00D03C7C"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  <w:t>ТЕПЛОСБЕРЕЖЕНИЕ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1. Не выбрасывайте деньги в окно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Окно, часами остающееся приоткрытым, вряд ли обеспечит вам приток свежего воздуха, но большой счет за отопление — наверняка. Лучше проветривать чаще, но при этом открывать окно широко и всего на несколько минут. И на это время отключать термостатный вентиль на радиаторе отопления.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2. Не преграждайте путь теплу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Необлицованные батареи отопления не всегда красивы на вид, зато это гарантия того, что тепло будет беспрепятственно распространяться в помещении. Длинные 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lastRenderedPageBreak/>
        <w:t>шторы, радиаторные экраны, неудачно расставленная мебель, стойки для сушки белья перед батареями могут поглотить до 20% тепла.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3. Не перегревайте квартиру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Некоторые люди любят жарко натопленные квартиры, а потом поражаются большим счетам за отопление. Всегда помните: каждый дополнительный градус температуры в помещении обойдется примерно в 6% дополнительных затрат на энергию.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4. Не выпускайте тепло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 ночь опускайте жалюзи, закрывайте шторы, чтобы уменьшить потери тепла через окна.</w:t>
      </w:r>
    </w:p>
    <w:p w:rsidR="00D472B6" w:rsidRDefault="00D472B6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5. Отапливайте свою квартиру, а не улицу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Между радиаторной батареей и стеной установите защитный экран из алюминиевой фольги. Фольга отражает тепло, излучаемое радиатором, и направляет его обратно в комнату. Благодаря этому можно сэкономить до 4% затрат на отопление.</w:t>
      </w:r>
    </w:p>
    <w:p w:rsidR="00F55937" w:rsidRPr="00D03C7C" w:rsidRDefault="00F55937" w:rsidP="001F5E80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</w:pPr>
      <w:r w:rsidRPr="00D03C7C"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  <w:t>ВОДОСБЕРЕЖЕНИЕ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1. Принимать не ванну, а душ — таков девиз всех, кто экономит воду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Для полной ванны требуется 140-160 л воды, для душа - только 30-50 л. Если одной семье из 4 человек два раза в неделю отказаться от ванны в пользу душа, то в год будет экономиться 46 м3 воды!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2. Оснастите свои туалеты экономичными сливными бачками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Традиционный сливной бачок пропускает 9 л за один смыв, экономный сливной бачок — только 6 л, а сливной бачок с экономичной клавишей — только 3 л. В одной семье из 4 человек может экономиться приблизительно 21м3 воды в год.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3. Чаще используйте в стиральных машинах и посудомоечных автоматах программы экономичных режимов.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4. При покупке нового бытового прибора обращайте внимание не только на потребление энергии, но и на потребление воды.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5. Установите счетчики воды! Это выгодно для вас и для природы!</w:t>
      </w:r>
    </w:p>
    <w:p w:rsidR="00A60241" w:rsidRDefault="00A60241"/>
    <w:sectPr w:rsidR="00A60241" w:rsidSect="00A6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937"/>
    <w:rsid w:val="00046C3D"/>
    <w:rsid w:val="00072F1F"/>
    <w:rsid w:val="001563CE"/>
    <w:rsid w:val="001F5E80"/>
    <w:rsid w:val="00220DE6"/>
    <w:rsid w:val="00227B9A"/>
    <w:rsid w:val="00346144"/>
    <w:rsid w:val="003501DC"/>
    <w:rsid w:val="00382F17"/>
    <w:rsid w:val="003B1A16"/>
    <w:rsid w:val="0046213B"/>
    <w:rsid w:val="00575AE6"/>
    <w:rsid w:val="005F66CA"/>
    <w:rsid w:val="00674042"/>
    <w:rsid w:val="006F723A"/>
    <w:rsid w:val="00702CCF"/>
    <w:rsid w:val="007A136C"/>
    <w:rsid w:val="007A1B9C"/>
    <w:rsid w:val="007B157D"/>
    <w:rsid w:val="00884E80"/>
    <w:rsid w:val="008A4613"/>
    <w:rsid w:val="008D5304"/>
    <w:rsid w:val="008F010E"/>
    <w:rsid w:val="00A34F74"/>
    <w:rsid w:val="00A60241"/>
    <w:rsid w:val="00A920B2"/>
    <w:rsid w:val="00AC1850"/>
    <w:rsid w:val="00B11174"/>
    <w:rsid w:val="00B62D15"/>
    <w:rsid w:val="00B74C0C"/>
    <w:rsid w:val="00B92A8C"/>
    <w:rsid w:val="00D03C7C"/>
    <w:rsid w:val="00D472B6"/>
    <w:rsid w:val="00D736A4"/>
    <w:rsid w:val="00DC169B"/>
    <w:rsid w:val="00DD4270"/>
    <w:rsid w:val="00EA2A95"/>
    <w:rsid w:val="00F55937"/>
    <w:rsid w:val="00F67D06"/>
    <w:rsid w:val="00F8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55937"/>
    <w:rPr>
      <w:rFonts w:cs="Times New Roman"/>
    </w:rPr>
  </w:style>
  <w:style w:type="paragraph" w:customStyle="1" w:styleId="p6">
    <w:name w:val="p6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55937"/>
    <w:rPr>
      <w:rFonts w:cs="Times New Roman"/>
    </w:rPr>
  </w:style>
  <w:style w:type="character" w:customStyle="1" w:styleId="s4">
    <w:name w:val="s4"/>
    <w:basedOn w:val="a0"/>
    <w:rsid w:val="00F55937"/>
    <w:rPr>
      <w:rFonts w:cs="Times New Roman"/>
    </w:rPr>
  </w:style>
  <w:style w:type="paragraph" w:customStyle="1" w:styleId="p8">
    <w:name w:val="p8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F55937"/>
    <w:rPr>
      <w:rFonts w:cs="Times New Roman"/>
    </w:rPr>
  </w:style>
  <w:style w:type="paragraph" w:customStyle="1" w:styleId="p10">
    <w:name w:val="p10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F55937"/>
    <w:rPr>
      <w:rFonts w:cs="Times New Roman"/>
    </w:rPr>
  </w:style>
  <w:style w:type="paragraph" w:customStyle="1" w:styleId="p14">
    <w:name w:val="p14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55937"/>
    <w:rPr>
      <w:rFonts w:cs="Times New Roman"/>
    </w:rPr>
  </w:style>
  <w:style w:type="paragraph" w:customStyle="1" w:styleId="p17">
    <w:name w:val="p17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55937"/>
    <w:rPr>
      <w:rFonts w:cs="Times New Roman"/>
    </w:rPr>
  </w:style>
  <w:style w:type="table" w:styleId="a3">
    <w:name w:val="Table Grid"/>
    <w:basedOn w:val="a1"/>
    <w:uiPriority w:val="59"/>
    <w:rsid w:val="00F5593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54DED-1289-4425-85BB-5F654577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16</cp:revision>
  <dcterms:created xsi:type="dcterms:W3CDTF">2020-09-22T06:00:00Z</dcterms:created>
  <dcterms:modified xsi:type="dcterms:W3CDTF">2025-02-06T08:18:00Z</dcterms:modified>
</cp:coreProperties>
</file>